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32946" w14:textId="2A7F9C88" w:rsidR="00E45E02" w:rsidRPr="00E45E02" w:rsidRDefault="00E45E02" w:rsidP="00E45E02">
      <w:pPr>
        <w:jc w:val="center"/>
        <w:rPr>
          <w:rFonts w:cstheme="minorHAnsi"/>
          <w:b/>
          <w:color w:val="000000" w:themeColor="text1"/>
          <w:sz w:val="20"/>
          <w:szCs w:val="20"/>
        </w:rPr>
      </w:pPr>
      <w:r>
        <w:rPr>
          <w:rFonts w:cstheme="minorHAnsi"/>
          <w:b/>
          <w:color w:val="000000" w:themeColor="text1"/>
          <w:sz w:val="20"/>
          <w:szCs w:val="20"/>
        </w:rPr>
        <w:t>2020-2021</w:t>
      </w:r>
      <w:r w:rsidRPr="00E45E02">
        <w:rPr>
          <w:rFonts w:cstheme="minorHAnsi"/>
          <w:b/>
          <w:color w:val="000000" w:themeColor="text1"/>
          <w:sz w:val="20"/>
          <w:szCs w:val="20"/>
        </w:rPr>
        <w:t xml:space="preserve"> EĞİTİM – ÖĞRETİM YILI ................ OKULU 7. </w:t>
      </w:r>
      <w:proofErr w:type="gramStart"/>
      <w:r w:rsidRPr="00E45E02">
        <w:rPr>
          <w:rFonts w:cstheme="minorHAnsi"/>
          <w:b/>
          <w:color w:val="000000" w:themeColor="text1"/>
          <w:sz w:val="20"/>
          <w:szCs w:val="20"/>
        </w:rPr>
        <w:t>SINIFLAR  FEN</w:t>
      </w:r>
      <w:proofErr w:type="gramEnd"/>
      <w:r w:rsidRPr="00E45E02">
        <w:rPr>
          <w:rFonts w:cstheme="minorHAnsi"/>
          <w:b/>
          <w:color w:val="000000" w:themeColor="text1"/>
          <w:sz w:val="20"/>
          <w:szCs w:val="20"/>
        </w:rPr>
        <w:t xml:space="preserve"> BİLİMLERİ DERSİ GÜNLÜK DERS PLÂNI</w:t>
      </w:r>
    </w:p>
    <w:p w14:paraId="1A033EBF"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377"/>
        <w:gridCol w:w="4257"/>
        <w:gridCol w:w="3822"/>
      </w:tblGrid>
      <w:tr w:rsidR="00E45E02" w:rsidRPr="00E45E02" w14:paraId="20AFF83B" w14:textId="77777777" w:rsidTr="00EC64D7">
        <w:trPr>
          <w:trHeight w:val="263"/>
          <w:jc w:val="center"/>
        </w:trPr>
        <w:tc>
          <w:tcPr>
            <w:tcW w:w="2384" w:type="dxa"/>
          </w:tcPr>
          <w:p w14:paraId="098ADBF0"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Dersin Adı:</w:t>
            </w:r>
          </w:p>
        </w:tc>
        <w:tc>
          <w:tcPr>
            <w:tcW w:w="4274" w:type="dxa"/>
          </w:tcPr>
          <w:p w14:paraId="2F2442A8"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Fen Bilimleri</w:t>
            </w:r>
          </w:p>
        </w:tc>
        <w:tc>
          <w:tcPr>
            <w:tcW w:w="3837" w:type="dxa"/>
          </w:tcPr>
          <w:p w14:paraId="1D1DF0EA" w14:textId="065CEFCE"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8-14 MART</w:t>
            </w:r>
            <w:r>
              <w:rPr>
                <w:rFonts w:cstheme="minorHAnsi"/>
                <w:color w:val="000000" w:themeColor="text1"/>
                <w:sz w:val="20"/>
                <w:szCs w:val="20"/>
              </w:rPr>
              <w:t xml:space="preserve"> 2021</w:t>
            </w:r>
          </w:p>
        </w:tc>
      </w:tr>
      <w:tr w:rsidR="00E45E02" w:rsidRPr="00E45E02" w14:paraId="67B98C29" w14:textId="77777777" w:rsidTr="00EC64D7">
        <w:trPr>
          <w:trHeight w:val="278"/>
          <w:jc w:val="center"/>
        </w:trPr>
        <w:tc>
          <w:tcPr>
            <w:tcW w:w="2384" w:type="dxa"/>
          </w:tcPr>
          <w:p w14:paraId="19D2C441"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Sınıf:</w:t>
            </w:r>
          </w:p>
        </w:tc>
        <w:tc>
          <w:tcPr>
            <w:tcW w:w="8112" w:type="dxa"/>
            <w:gridSpan w:val="2"/>
          </w:tcPr>
          <w:p w14:paraId="45BFBCC4"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7.Sınıf</w:t>
            </w:r>
          </w:p>
        </w:tc>
      </w:tr>
      <w:tr w:rsidR="00E45E02" w:rsidRPr="00E45E02" w14:paraId="32203014" w14:textId="77777777" w:rsidTr="00EC64D7">
        <w:trPr>
          <w:trHeight w:val="263"/>
          <w:jc w:val="center"/>
        </w:trPr>
        <w:tc>
          <w:tcPr>
            <w:tcW w:w="2384" w:type="dxa"/>
          </w:tcPr>
          <w:p w14:paraId="5442DC62"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Ünite No-Adı:</w:t>
            </w:r>
          </w:p>
        </w:tc>
        <w:tc>
          <w:tcPr>
            <w:tcW w:w="8112" w:type="dxa"/>
            <w:gridSpan w:val="2"/>
          </w:tcPr>
          <w:p w14:paraId="240D6D2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5. Ünite: Işığın Madde ile Etkileşimi</w:t>
            </w:r>
          </w:p>
        </w:tc>
      </w:tr>
      <w:tr w:rsidR="00E45E02" w:rsidRPr="00E45E02" w14:paraId="187444FF" w14:textId="77777777" w:rsidTr="00EC64D7">
        <w:trPr>
          <w:trHeight w:val="278"/>
          <w:jc w:val="center"/>
        </w:trPr>
        <w:tc>
          <w:tcPr>
            <w:tcW w:w="2384" w:type="dxa"/>
          </w:tcPr>
          <w:p w14:paraId="17E145BC"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Konu:</w:t>
            </w:r>
          </w:p>
        </w:tc>
        <w:tc>
          <w:tcPr>
            <w:tcW w:w="8112" w:type="dxa"/>
            <w:gridSpan w:val="2"/>
          </w:tcPr>
          <w:p w14:paraId="383D084D"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Işığın Soğurulması</w:t>
            </w:r>
          </w:p>
        </w:tc>
      </w:tr>
      <w:tr w:rsidR="00E45E02" w:rsidRPr="00E45E02" w14:paraId="3BFCB436" w14:textId="77777777" w:rsidTr="00EC64D7">
        <w:trPr>
          <w:trHeight w:val="278"/>
          <w:jc w:val="center"/>
        </w:trPr>
        <w:tc>
          <w:tcPr>
            <w:tcW w:w="2384" w:type="dxa"/>
          </w:tcPr>
          <w:p w14:paraId="3F87A801"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Önerilen Ders Saati:</w:t>
            </w:r>
          </w:p>
        </w:tc>
        <w:tc>
          <w:tcPr>
            <w:tcW w:w="8112" w:type="dxa"/>
            <w:gridSpan w:val="2"/>
          </w:tcPr>
          <w:p w14:paraId="5244FF23"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4 Saat</w:t>
            </w:r>
          </w:p>
        </w:tc>
      </w:tr>
    </w:tbl>
    <w:p w14:paraId="689A54EE"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1407"/>
        <w:gridCol w:w="2340"/>
        <w:gridCol w:w="6709"/>
      </w:tblGrid>
      <w:tr w:rsidR="00E45E02" w:rsidRPr="00E45E02" w14:paraId="517042B5" w14:textId="77777777" w:rsidTr="00EC64D7">
        <w:trPr>
          <w:trHeight w:val="733"/>
          <w:jc w:val="center"/>
        </w:trPr>
        <w:tc>
          <w:tcPr>
            <w:tcW w:w="4105" w:type="dxa"/>
            <w:gridSpan w:val="2"/>
            <w:vAlign w:val="center"/>
          </w:tcPr>
          <w:p w14:paraId="03B91C16"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Öğrenci Kazanımları/Hedef ve Davranışlar:</w:t>
            </w:r>
          </w:p>
        </w:tc>
        <w:tc>
          <w:tcPr>
            <w:tcW w:w="5069" w:type="dxa"/>
          </w:tcPr>
          <w:p w14:paraId="6F77218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7.5.1.1.</w:t>
            </w:r>
            <w:r w:rsidRPr="00E45E02">
              <w:rPr>
                <w:rFonts w:cstheme="minorHAnsi"/>
                <w:color w:val="000000" w:themeColor="text1"/>
                <w:sz w:val="20"/>
                <w:szCs w:val="20"/>
              </w:rPr>
              <w:tab/>
              <w:t>Işığın madde ile etkileşimi sonucunda madde tarafından soğurulabileceğini keşfeder.</w:t>
            </w:r>
          </w:p>
          <w:p w14:paraId="484D1D77"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7.5.1.2.</w:t>
            </w:r>
            <w:r w:rsidRPr="00E45E02">
              <w:rPr>
                <w:rFonts w:cstheme="minorHAnsi"/>
                <w:color w:val="000000" w:themeColor="text1"/>
                <w:sz w:val="20"/>
                <w:szCs w:val="20"/>
              </w:rPr>
              <w:tab/>
              <w:t>Beyaz ışığın tüm ışık renklerinin bileşiminden oluştuğu sonucunu çıkarır.</w:t>
            </w:r>
          </w:p>
        </w:tc>
      </w:tr>
      <w:tr w:rsidR="00E45E02" w:rsidRPr="00E45E02" w14:paraId="7C56E0BE" w14:textId="77777777" w:rsidTr="00EC64D7">
        <w:trPr>
          <w:trHeight w:val="922"/>
          <w:jc w:val="center"/>
        </w:trPr>
        <w:tc>
          <w:tcPr>
            <w:tcW w:w="4105" w:type="dxa"/>
            <w:gridSpan w:val="2"/>
            <w:vAlign w:val="center"/>
          </w:tcPr>
          <w:p w14:paraId="5ABC09D8"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Ünite Kavramları ve Sembolleri:</w:t>
            </w:r>
          </w:p>
        </w:tc>
        <w:tc>
          <w:tcPr>
            <w:tcW w:w="5069" w:type="dxa"/>
          </w:tcPr>
          <w:p w14:paraId="7AD2997A" w14:textId="77777777" w:rsidR="00E45E02" w:rsidRPr="00E45E02" w:rsidRDefault="00E45E02" w:rsidP="00EC64D7">
            <w:pPr>
              <w:rPr>
                <w:rFonts w:cstheme="minorHAnsi"/>
                <w:color w:val="000000" w:themeColor="text1"/>
                <w:sz w:val="20"/>
                <w:szCs w:val="20"/>
              </w:rPr>
            </w:pPr>
            <w:r w:rsidRPr="00E45E02">
              <w:rPr>
                <w:rFonts w:cstheme="minorHAnsi"/>
                <w:bCs/>
                <w:color w:val="000000" w:themeColor="text1"/>
                <w:sz w:val="20"/>
                <w:szCs w:val="20"/>
              </w:rPr>
              <w:t>Işığın soğurulması, cisimlerin siyah, beyaz ve renkli görünmesi, güneş enerjisi</w:t>
            </w:r>
          </w:p>
        </w:tc>
      </w:tr>
      <w:tr w:rsidR="00E45E02" w:rsidRPr="00E45E02" w14:paraId="68C36B96" w14:textId="77777777" w:rsidTr="00EC64D7">
        <w:trPr>
          <w:trHeight w:val="413"/>
          <w:jc w:val="center"/>
        </w:trPr>
        <w:tc>
          <w:tcPr>
            <w:tcW w:w="4105" w:type="dxa"/>
            <w:gridSpan w:val="2"/>
            <w:vAlign w:val="center"/>
          </w:tcPr>
          <w:p w14:paraId="2BF8C9F1"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Uygulanacak Yöntem ve Teknikler:</w:t>
            </w:r>
          </w:p>
        </w:tc>
        <w:tc>
          <w:tcPr>
            <w:tcW w:w="5069" w:type="dxa"/>
          </w:tcPr>
          <w:p w14:paraId="0267F234"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Anlatım, Soru Cevap, Rol Yapma, Grup Çalışması</w:t>
            </w:r>
          </w:p>
        </w:tc>
      </w:tr>
      <w:tr w:rsidR="00E45E02" w:rsidRPr="00E45E02" w14:paraId="0A45A675" w14:textId="77777777" w:rsidTr="00EC64D7">
        <w:trPr>
          <w:trHeight w:val="755"/>
          <w:jc w:val="center"/>
        </w:trPr>
        <w:tc>
          <w:tcPr>
            <w:tcW w:w="4105" w:type="dxa"/>
            <w:gridSpan w:val="2"/>
            <w:vAlign w:val="center"/>
          </w:tcPr>
          <w:p w14:paraId="2C034A43"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Kullanılacak Araç – Gereçler:</w:t>
            </w:r>
          </w:p>
        </w:tc>
        <w:tc>
          <w:tcPr>
            <w:tcW w:w="5069" w:type="dxa"/>
          </w:tcPr>
          <w:p w14:paraId="1544C4FC" w14:textId="77777777" w:rsidR="00E45E02" w:rsidRPr="00E45E02" w:rsidRDefault="00E45E02" w:rsidP="00EC64D7">
            <w:pPr>
              <w:rPr>
                <w:rFonts w:cstheme="minorHAnsi"/>
                <w:color w:val="000000" w:themeColor="text1"/>
                <w:sz w:val="20"/>
                <w:szCs w:val="20"/>
              </w:rPr>
            </w:pPr>
          </w:p>
        </w:tc>
      </w:tr>
      <w:tr w:rsidR="00E45E02" w:rsidRPr="00E45E02" w14:paraId="6BE92659" w14:textId="77777777" w:rsidTr="00EC64D7">
        <w:trPr>
          <w:trHeight w:val="755"/>
          <w:jc w:val="center"/>
        </w:trPr>
        <w:tc>
          <w:tcPr>
            <w:tcW w:w="4105" w:type="dxa"/>
            <w:gridSpan w:val="2"/>
            <w:vAlign w:val="center"/>
          </w:tcPr>
          <w:p w14:paraId="2D0F7EBE"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Açıklamalar:</w:t>
            </w:r>
          </w:p>
        </w:tc>
        <w:tc>
          <w:tcPr>
            <w:tcW w:w="5069" w:type="dxa"/>
          </w:tcPr>
          <w:p w14:paraId="467E0741" w14:textId="77777777" w:rsidR="00E45E02" w:rsidRPr="00E45E02" w:rsidRDefault="00E45E02" w:rsidP="00EC64D7">
            <w:pPr>
              <w:rPr>
                <w:rFonts w:cstheme="minorHAnsi"/>
                <w:color w:val="000000" w:themeColor="text1"/>
                <w:sz w:val="20"/>
                <w:szCs w:val="20"/>
              </w:rPr>
            </w:pPr>
          </w:p>
        </w:tc>
      </w:tr>
      <w:tr w:rsidR="00E45E02" w:rsidRPr="00E45E02" w14:paraId="15C79227" w14:textId="77777777" w:rsidTr="00EC64D7">
        <w:trPr>
          <w:trHeight w:val="699"/>
          <w:jc w:val="center"/>
        </w:trPr>
        <w:tc>
          <w:tcPr>
            <w:tcW w:w="4105" w:type="dxa"/>
            <w:gridSpan w:val="2"/>
            <w:vAlign w:val="center"/>
          </w:tcPr>
          <w:p w14:paraId="6A710716"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Yapılacak Etkinlikler:</w:t>
            </w:r>
          </w:p>
        </w:tc>
        <w:tc>
          <w:tcPr>
            <w:tcW w:w="5069" w:type="dxa"/>
          </w:tcPr>
          <w:p w14:paraId="0D29C06B" w14:textId="77777777" w:rsidR="00E45E02" w:rsidRPr="00E45E02" w:rsidRDefault="00E45E02" w:rsidP="00EC64D7">
            <w:pPr>
              <w:rPr>
                <w:rFonts w:cstheme="minorHAnsi"/>
                <w:color w:val="000000" w:themeColor="text1"/>
                <w:sz w:val="20"/>
                <w:szCs w:val="20"/>
              </w:rPr>
            </w:pPr>
          </w:p>
        </w:tc>
      </w:tr>
      <w:tr w:rsidR="00E45E02" w:rsidRPr="00E45E02" w14:paraId="2451A639" w14:textId="77777777" w:rsidTr="00EC64D7">
        <w:trPr>
          <w:trHeight w:val="834"/>
          <w:jc w:val="center"/>
        </w:trPr>
        <w:tc>
          <w:tcPr>
            <w:tcW w:w="2093" w:type="dxa"/>
            <w:vAlign w:val="center"/>
          </w:tcPr>
          <w:p w14:paraId="243EAE5F" w14:textId="77777777" w:rsidR="00E45E02" w:rsidRPr="00E45E02" w:rsidRDefault="00E45E02" w:rsidP="00EC64D7">
            <w:pPr>
              <w:jc w:val="center"/>
              <w:rPr>
                <w:rFonts w:cstheme="minorHAnsi"/>
                <w:b/>
                <w:color w:val="000000" w:themeColor="text1"/>
                <w:sz w:val="20"/>
                <w:szCs w:val="20"/>
              </w:rPr>
            </w:pPr>
            <w:r w:rsidRPr="00E45E02">
              <w:rPr>
                <w:rFonts w:cstheme="minorHAnsi"/>
                <w:b/>
                <w:color w:val="000000" w:themeColor="text1"/>
                <w:sz w:val="20"/>
                <w:szCs w:val="20"/>
              </w:rPr>
              <w:t>Özet:</w:t>
            </w:r>
          </w:p>
        </w:tc>
        <w:tc>
          <w:tcPr>
            <w:tcW w:w="7081" w:type="dxa"/>
            <w:gridSpan w:val="2"/>
            <w:vAlign w:val="center"/>
          </w:tcPr>
          <w:p w14:paraId="13B441F0" w14:textId="77777777" w:rsidR="00E45E02" w:rsidRPr="00E45E02" w:rsidRDefault="00E45E02" w:rsidP="00EC64D7">
            <w:pPr>
              <w:rPr>
                <w:rFonts w:cstheme="minorHAnsi"/>
                <w:color w:val="000000" w:themeColor="text1"/>
                <w:sz w:val="20"/>
                <w:szCs w:val="20"/>
              </w:rPr>
            </w:pPr>
            <w:r w:rsidRPr="00E45E02">
              <w:rPr>
                <w:rFonts w:cstheme="minorHAnsi"/>
                <w:b/>
                <w:bCs/>
                <w:color w:val="000000" w:themeColor="text1"/>
                <w:sz w:val="20"/>
                <w:szCs w:val="20"/>
              </w:rPr>
              <w:t xml:space="preserve">Işığın Madde </w:t>
            </w:r>
            <w:proofErr w:type="gramStart"/>
            <w:r w:rsidRPr="00E45E02">
              <w:rPr>
                <w:rFonts w:cstheme="minorHAnsi"/>
                <w:b/>
                <w:bCs/>
                <w:color w:val="000000" w:themeColor="text1"/>
                <w:sz w:val="20"/>
                <w:szCs w:val="20"/>
              </w:rPr>
              <w:t>İle</w:t>
            </w:r>
            <w:proofErr w:type="gramEnd"/>
            <w:r w:rsidRPr="00E45E02">
              <w:rPr>
                <w:rFonts w:cstheme="minorHAnsi"/>
                <w:b/>
                <w:bCs/>
                <w:color w:val="000000" w:themeColor="text1"/>
                <w:sz w:val="20"/>
                <w:szCs w:val="20"/>
              </w:rPr>
              <w:t xml:space="preserve"> Etkileşimi (Soğurulma)</w:t>
            </w:r>
          </w:p>
          <w:p w14:paraId="05525C59"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Kaynaktan çıkan ışık, her yönde ve doğrusal yayılır. Işık bir madde ile karşılaştığında üç farklı şekilde davranır. Karşılaştığı maddenin özelliğine göre maddeden geçebilir, yansıyabilir ve madde tarafından soğurulabilir. Bu şekilde ışığın maddelerle farklı şekillerde etkileşime girmesi hayatımızı da kolaylaştırır. Örneğin, cisimlerin görülebilmesi için cisimlerin kendilerine gelen ışığı gözümüze yansıtması gerekir.</w:t>
            </w:r>
          </w:p>
          <w:p w14:paraId="43AD72BC" w14:textId="77777777" w:rsidR="00E45E02" w:rsidRPr="00E45E02" w:rsidRDefault="00E45E02" w:rsidP="00EC64D7">
            <w:pP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0F52ED5A" wp14:editId="7B684C17">
                  <wp:extent cx="5590184" cy="1108580"/>
                  <wp:effectExtent l="0" t="0" r="0" b="0"/>
                  <wp:docPr id="163" name="Resim 34" descr="Madde ile etkileşen ışın yansıma yapabilir (a), saydam maddeden geçebilir (b) veya madde tarafından soğurulabili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dde ile etkileşen ışın yansıma yapabilir (a), saydam maddeden geçebilir (b) veya madde tarafından soğurulabilir (c)"/>
                          <pic:cNvPicPr>
                            <a:picLocks noChangeAspect="1" noChangeArrowheads="1"/>
                          </pic:cNvPicPr>
                        </pic:nvPicPr>
                        <pic:blipFill>
                          <a:blip r:embed="rId5" cstate="email">
                            <a:extLst>
                              <a:ext uri="{28A0092B-C50C-407E-A947-70E740481C1C}">
                                <a14:useLocalDpi xmlns:a14="http://schemas.microsoft.com/office/drawing/2010/main" val="0"/>
                              </a:ext>
                            </a:extLst>
                          </a:blip>
                          <a:srcRect/>
                          <a:stretch>
                            <a:fillRect/>
                          </a:stretch>
                        </pic:blipFill>
                        <pic:spPr bwMode="auto">
                          <a:xfrm>
                            <a:off x="0" y="0"/>
                            <a:ext cx="5649326" cy="1120308"/>
                          </a:xfrm>
                          <a:prstGeom prst="rect">
                            <a:avLst/>
                          </a:prstGeom>
                          <a:noFill/>
                          <a:ln>
                            <a:noFill/>
                          </a:ln>
                        </pic:spPr>
                      </pic:pic>
                    </a:graphicData>
                  </a:graphic>
                </wp:inline>
              </w:drawing>
            </w:r>
          </w:p>
          <w:p w14:paraId="70177D2C" w14:textId="1EA69DC6"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Madde ile etkileşen ışın yansıma yapabilir (a), saydam maddeden geçebilir (b) veya madde tarafından soğurulabilir (c)</w:t>
            </w:r>
          </w:p>
          <w:p w14:paraId="78FF6F25" w14:textId="77777777" w:rsidR="00E45E02" w:rsidRPr="00E45E02" w:rsidRDefault="00E45E02" w:rsidP="00EC64D7">
            <w:pPr>
              <w:rPr>
                <w:rFonts w:cstheme="minorHAnsi"/>
                <w:color w:val="000000" w:themeColor="text1"/>
                <w:sz w:val="20"/>
                <w:szCs w:val="20"/>
              </w:rPr>
            </w:pPr>
          </w:p>
          <w:p w14:paraId="38761221" w14:textId="77777777" w:rsidR="00E45E02" w:rsidRPr="00E45E02" w:rsidRDefault="00E45E02" w:rsidP="00E45E02">
            <w:pPr>
              <w:autoSpaceDE w:val="0"/>
              <w:autoSpaceDN w:val="0"/>
              <w:adjustRightInd w:val="0"/>
              <w:spacing w:after="0" w:line="240" w:lineRule="auto"/>
              <w:rPr>
                <w:rFonts w:eastAsiaTheme="minorHAnsi" w:cstheme="minorHAnsi"/>
                <w:b/>
                <w:bCs/>
                <w:sz w:val="20"/>
                <w:szCs w:val="20"/>
                <w:lang w:eastAsia="en-US"/>
              </w:rPr>
            </w:pPr>
            <w:r w:rsidRPr="00E45E02">
              <w:rPr>
                <w:rFonts w:eastAsiaTheme="minorHAnsi" w:cstheme="minorHAnsi"/>
                <w:b/>
                <w:bCs/>
                <w:sz w:val="20"/>
                <w:szCs w:val="20"/>
                <w:lang w:eastAsia="en-US"/>
              </w:rPr>
              <w:t>Işığın Soğurulması</w:t>
            </w:r>
          </w:p>
          <w:p w14:paraId="18CB88B1"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b/>
                <w:bCs/>
                <w:sz w:val="20"/>
                <w:szCs w:val="20"/>
                <w:lang w:eastAsia="en-US"/>
              </w:rPr>
              <w:t>Soğurulma</w:t>
            </w:r>
            <w:r w:rsidRPr="00E45E02">
              <w:rPr>
                <w:rFonts w:eastAsiaTheme="minorHAnsi" w:cstheme="minorHAnsi"/>
                <w:sz w:val="20"/>
                <w:szCs w:val="20"/>
                <w:lang w:eastAsia="en-US"/>
              </w:rPr>
              <w:t>, bir madde üzerine gelen ışınların yansıtılmayarak tutulmasına denir. Maddelerin</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ışığı soğurması, maddelerde sıcaklık artışına sebep olur. Koyu renkli yüzeyler, ışınların</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büyük bir miktarını soğurur, çok az bir kısmını da yansıtır. Açık renkli yüzeyler ise ışınların</w:t>
            </w:r>
            <w:r w:rsidRPr="00E45E02">
              <w:rPr>
                <w:rFonts w:eastAsiaTheme="minorHAnsi" w:cstheme="minorHAnsi"/>
                <w:sz w:val="20"/>
                <w:szCs w:val="20"/>
                <w:lang w:eastAsia="en-US"/>
              </w:rPr>
              <w:t xml:space="preserve"> Ç</w:t>
            </w:r>
            <w:r w:rsidRPr="00E45E02">
              <w:rPr>
                <w:rFonts w:eastAsiaTheme="minorHAnsi" w:cstheme="minorHAnsi"/>
                <w:sz w:val="20"/>
                <w:szCs w:val="20"/>
                <w:lang w:eastAsia="en-US"/>
              </w:rPr>
              <w:t>oğunu yansıtırken çok az bir kısmını soğurur.</w:t>
            </w:r>
          </w:p>
          <w:p w14:paraId="0168FAB0"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68389881" w14:textId="5604BFC1"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noProof/>
                <w:sz w:val="20"/>
                <w:szCs w:val="20"/>
                <w:lang w:eastAsia="en-US"/>
              </w:rPr>
              <w:lastRenderedPageBreak/>
              <w:drawing>
                <wp:inline distT="0" distB="0" distL="0" distR="0" wp14:anchorId="05BEDF8B" wp14:editId="32EFA219">
                  <wp:extent cx="4719861" cy="260032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3230" cy="2602181"/>
                          </a:xfrm>
                          <a:prstGeom prst="rect">
                            <a:avLst/>
                          </a:prstGeom>
                          <a:noFill/>
                          <a:ln>
                            <a:noFill/>
                          </a:ln>
                        </pic:spPr>
                      </pic:pic>
                    </a:graphicData>
                  </a:graphic>
                </wp:inline>
              </w:drawing>
            </w:r>
          </w:p>
          <w:p w14:paraId="45B376BA" w14:textId="2E2A6FC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3E8C7ACE"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sz w:val="20"/>
                <w:szCs w:val="20"/>
                <w:lang w:eastAsia="en-US"/>
              </w:rPr>
              <w:t>Bu nedenle koyu renkli maddelerin sıcaklığı güneş altında daha fazla artarken açık renk</w:t>
            </w:r>
          </w:p>
          <w:p w14:paraId="2E501012"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maddelerin</w:t>
            </w:r>
            <w:proofErr w:type="gramEnd"/>
            <w:r w:rsidRPr="00E45E02">
              <w:rPr>
                <w:rFonts w:eastAsiaTheme="minorHAnsi" w:cstheme="minorHAnsi"/>
                <w:sz w:val="20"/>
                <w:szCs w:val="20"/>
                <w:lang w:eastAsia="en-US"/>
              </w:rPr>
              <w:t xml:space="preserve"> sıcaklığı daha az artar. Bu nedenle sıcak yaz günlerinde açık renkli kıyafetler</w:t>
            </w:r>
          </w:p>
          <w:p w14:paraId="50855735"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giyerek</w:t>
            </w:r>
            <w:proofErr w:type="gramEnd"/>
            <w:r w:rsidRPr="00E45E02">
              <w:rPr>
                <w:rFonts w:eastAsiaTheme="minorHAnsi" w:cstheme="minorHAnsi"/>
                <w:sz w:val="20"/>
                <w:szCs w:val="20"/>
                <w:lang w:eastAsia="en-US"/>
              </w:rPr>
              <w:t xml:space="preserve"> daha serin, soğuk kış günlerinde ise koyu renkli kıyafetler giyerek daha sıcak</w:t>
            </w:r>
          </w:p>
          <w:p w14:paraId="2D0EDED7" w14:textId="1C222795"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hissedilir</w:t>
            </w:r>
            <w:proofErr w:type="gramEnd"/>
            <w:r w:rsidRPr="00E45E02">
              <w:rPr>
                <w:rFonts w:eastAsiaTheme="minorHAnsi" w:cstheme="minorHAnsi"/>
                <w:sz w:val="20"/>
                <w:szCs w:val="20"/>
                <w:lang w:eastAsia="en-US"/>
              </w:rPr>
              <w:t>.</w:t>
            </w:r>
          </w:p>
          <w:p w14:paraId="65553380" w14:textId="10A5B46F"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156736B0" w14:textId="77777777" w:rsidR="00E45E02" w:rsidRPr="00E45E02" w:rsidRDefault="00E45E02" w:rsidP="00E45E02">
            <w:pPr>
              <w:autoSpaceDE w:val="0"/>
              <w:autoSpaceDN w:val="0"/>
              <w:adjustRightInd w:val="0"/>
              <w:spacing w:after="0" w:line="240" w:lineRule="auto"/>
              <w:rPr>
                <w:rFonts w:eastAsiaTheme="minorHAnsi" w:cstheme="minorHAnsi"/>
                <w:b/>
                <w:bCs/>
                <w:sz w:val="20"/>
                <w:szCs w:val="20"/>
                <w:lang w:eastAsia="en-US"/>
              </w:rPr>
            </w:pPr>
            <w:r w:rsidRPr="00E45E02">
              <w:rPr>
                <w:rFonts w:eastAsiaTheme="minorHAnsi" w:cstheme="minorHAnsi"/>
                <w:b/>
                <w:bCs/>
                <w:sz w:val="20"/>
                <w:szCs w:val="20"/>
                <w:lang w:eastAsia="en-US"/>
              </w:rPr>
              <w:t>Günlük Yaşamda Yansıma ve Soğurulma: Gökyüzünün mavi ve kırmızı görünmesi</w:t>
            </w:r>
          </w:p>
          <w:p w14:paraId="33A9A87F"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sz w:val="20"/>
                <w:szCs w:val="20"/>
                <w:lang w:eastAsia="en-US"/>
              </w:rPr>
              <w:t>Güneş’ten gelen ışığın rengi beyaz ise, gökyüzü neden mavi görünüyor? Işığın ortamda</w:t>
            </w:r>
          </w:p>
          <w:p w14:paraId="4007AE43" w14:textId="7EE573C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farklı</w:t>
            </w:r>
            <w:proofErr w:type="gramEnd"/>
            <w:r w:rsidRPr="00E45E02">
              <w:rPr>
                <w:rFonts w:eastAsiaTheme="minorHAnsi" w:cstheme="minorHAnsi"/>
                <w:sz w:val="20"/>
                <w:szCs w:val="20"/>
                <w:lang w:eastAsia="en-US"/>
              </w:rPr>
              <w:t xml:space="preserve"> parçacıklarla etkileşerek dağınık bir şekilde etrafa yansıması saçılma olarak adlandırılır.</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Güneş’ten gelen ışınların atmosferdeki gaz ve tozlarla etkileşerek saçılır. Mor ışık en fazla</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enerjiye sahip olan ışıktır ve ışığın enerjisi, rengi mordan kırmızıya gittikçe azalır. Gelen</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ışının enerjisi ne kadar fazla ise saçılma miktarı o kadar fazla olur. Buna göre, enerjisi daha</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az olan sarı, kırmızı gibi renler daha az saçılarak yoluna devam eder. Mor ve mavi ise</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atmosferdeki gaz ve tozlara çarparak saçılır. Sonuç olarak, gökyüzüne baktığımızda,</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taneciklerden saçılan mavi rengi görürüz. Aslında mor ışınlar mavi ışınlardan daha çok</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saçılır, fakat insan gözü mavi renge daha duyarlı olduğu için gökyüzünü mor değil, mavi</w:t>
            </w:r>
            <w:r w:rsidRPr="00E45E02">
              <w:rPr>
                <w:rFonts w:eastAsiaTheme="minorHAnsi" w:cstheme="minorHAnsi"/>
                <w:sz w:val="20"/>
                <w:szCs w:val="20"/>
                <w:lang w:eastAsia="en-US"/>
              </w:rPr>
              <w:t xml:space="preserve"> </w:t>
            </w:r>
            <w:r w:rsidRPr="00E45E02">
              <w:rPr>
                <w:rFonts w:eastAsiaTheme="minorHAnsi" w:cstheme="minorHAnsi"/>
                <w:sz w:val="20"/>
                <w:szCs w:val="20"/>
                <w:lang w:eastAsia="en-US"/>
              </w:rPr>
              <w:t>renkte görürüz.</w:t>
            </w:r>
          </w:p>
          <w:p w14:paraId="4397973F" w14:textId="299232C4"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68B24BBD" w14:textId="7BBE204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noProof/>
                <w:sz w:val="20"/>
                <w:szCs w:val="20"/>
                <w:lang w:eastAsia="en-US"/>
              </w:rPr>
              <w:drawing>
                <wp:inline distT="0" distB="0" distL="0" distR="0" wp14:anchorId="414AF3EC" wp14:editId="5AC7771F">
                  <wp:extent cx="4187049" cy="2114550"/>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2725" cy="2117416"/>
                          </a:xfrm>
                          <a:prstGeom prst="rect">
                            <a:avLst/>
                          </a:prstGeom>
                          <a:noFill/>
                          <a:ln>
                            <a:noFill/>
                          </a:ln>
                        </pic:spPr>
                      </pic:pic>
                    </a:graphicData>
                  </a:graphic>
                </wp:inline>
              </w:drawing>
            </w:r>
          </w:p>
          <w:p w14:paraId="47C2190A"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72FE6854" w14:textId="10DEA08E"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cstheme="minorHAnsi"/>
                <w:noProof/>
                <w:color w:val="000000" w:themeColor="text1"/>
                <w:sz w:val="20"/>
                <w:szCs w:val="20"/>
              </w:rPr>
              <w:drawing>
                <wp:inline distT="0" distB="0" distL="0" distR="0" wp14:anchorId="6B3C099C" wp14:editId="79499E3A">
                  <wp:extent cx="5732163" cy="1533525"/>
                  <wp:effectExtent l="0" t="0" r="0" b="0"/>
                  <wp:docPr id="164" name="Resim 33" descr="Gölge Olan Yerler Daha Az Işık Aldığı İçin Daha Se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ölge Olan Yerler Daha Az Işık Aldığı İçin Daha Serindir"/>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748867" cy="1537994"/>
                          </a:xfrm>
                          <a:prstGeom prst="rect">
                            <a:avLst/>
                          </a:prstGeom>
                          <a:noFill/>
                          <a:ln>
                            <a:noFill/>
                          </a:ln>
                        </pic:spPr>
                      </pic:pic>
                    </a:graphicData>
                  </a:graphic>
                </wp:inline>
              </w:drawing>
            </w:r>
          </w:p>
          <w:p w14:paraId="24F54791"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Gölge Olan Yerler Daha Az Işık Aldığı İçin Daha Serindir</w:t>
            </w:r>
          </w:p>
          <w:p w14:paraId="70C752A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lastRenderedPageBreak/>
              <w:t>Güneş, Dünya’nın ısı ve ışık kaynağıdır. Güneş ışınları yeryüzüne kadar ulaşarak, yeryüzündeki cisimler tarafından soğurulur ve yeryüzündeki cisimler ısınır. Yaz mevsiminde gölgedeki yerler ışık ışınlarını daha az aldığı için gölge olmayan yerlere göre daha serindir.</w:t>
            </w:r>
          </w:p>
          <w:p w14:paraId="29B9B2DF"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18482151" wp14:editId="2232D8D9">
                  <wp:extent cx="4210045" cy="1990725"/>
                  <wp:effectExtent l="0" t="0" r="0" b="0"/>
                  <wp:docPr id="165" name="Resim 32" descr="Koyu Renkli Cisimler Işığı Daha Fazla Soğur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oyu Renkli Cisimler Işığı Daha Fazla Soğuru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222428" cy="1996580"/>
                          </a:xfrm>
                          <a:prstGeom prst="rect">
                            <a:avLst/>
                          </a:prstGeom>
                          <a:noFill/>
                          <a:ln>
                            <a:noFill/>
                          </a:ln>
                        </pic:spPr>
                      </pic:pic>
                    </a:graphicData>
                  </a:graphic>
                </wp:inline>
              </w:drawing>
            </w:r>
          </w:p>
          <w:p w14:paraId="540FDA78"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Koyu Renkli Cisimler Işığı Daha Fazla Soğurur</w:t>
            </w:r>
          </w:p>
          <w:p w14:paraId="7F3D160A"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Işık ışınları tüm cisimler tarafından eşit miktarda soğurulmaz. Cisimlerin renkleri ışığın soğurulma miktarını değiştirir. Koyu renkli cisimlerin ışığı yansıtma özellikleri açık renkli cisimlere göre daha azdır. Dolayısıyla koyu renkli cisimler açık renkli cisimlere göre ışığı daha fazla soğururlar. Bu nedenle aynı ortamdaki koyu renkli ve açık renkli iki cisimden koyu renkli olandaki sıcaklık artışı daha fazla olur. Cisimlerin bu özelliğinden günlük hayatta da faydalanırız. Örneğin kışın vücudumuzun daha sıcak olması için koyu renkli, yazın da serin olması için açık renkli elbiseleri tercih ederiz. Çünkü koyu renkli elbiseler ışığı fazla soğururken, açık renkli elbiseler daha az soğurur.</w:t>
            </w:r>
          </w:p>
          <w:p w14:paraId="658385C7"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Soğurulan ışık, cisimlerin sıcaklığının yükseltmesinin yanında genleşme ve hâl değişimi gibi başka değişmelere de sebep olur. Uzun süre güneş ışığı altında bırakılan kumaşın rengi solar. Bir süre ışık alan bazı besinlerin tadı, ilaçların yapısı bozulur.</w:t>
            </w:r>
          </w:p>
          <w:p w14:paraId="01AFFEC9"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13B5CE0F" wp14:editId="40AEC507">
                  <wp:extent cx="5008234" cy="1419225"/>
                  <wp:effectExtent l="0" t="0" r="0" b="0"/>
                  <wp:docPr id="166" name="Resim 31" descr="Bitkiler Işığın Soğurulması Sayesinde Fotosentez Yap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itkiler Işığın Soğurulması Sayesinde Fotosentez Yaparlar"/>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036712" cy="1427295"/>
                          </a:xfrm>
                          <a:prstGeom prst="rect">
                            <a:avLst/>
                          </a:prstGeom>
                          <a:noFill/>
                          <a:ln>
                            <a:noFill/>
                          </a:ln>
                        </pic:spPr>
                      </pic:pic>
                    </a:graphicData>
                  </a:graphic>
                </wp:inline>
              </w:drawing>
            </w:r>
          </w:p>
          <w:p w14:paraId="57CE102D"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Bitkiler Işığın Soğurulması Sayesinde Fotosentez Yaparlar</w:t>
            </w:r>
          </w:p>
          <w:p w14:paraId="174F802B"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Bitkilerin besin ve oksijen üretmek için yaptıkları fotosentez de ışığın soğurulmasının bir sonucudur. Bitkilerde gerçekleşen fotosentez, yapraklar tarafından soğurulan ışık etkisiyle meydana gelir.</w:t>
            </w:r>
          </w:p>
          <w:p w14:paraId="5FF4B8BA"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0BC9847F" wp14:editId="4CECC5A4">
                  <wp:extent cx="5263399" cy="1076325"/>
                  <wp:effectExtent l="0" t="0" r="0" b="0"/>
                  <wp:docPr id="167" name="Resim 30" descr="Işığın Soğurulmasıyla Elden Edilen Enerji Başka Enerji Türlerine Dönüşe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şığın Soğurulmasıyla Elden Edilen Enerji Başka Enerji Türlerine Dönüşebili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313417" cy="1086553"/>
                          </a:xfrm>
                          <a:prstGeom prst="rect">
                            <a:avLst/>
                          </a:prstGeom>
                          <a:noFill/>
                          <a:ln>
                            <a:noFill/>
                          </a:ln>
                        </pic:spPr>
                      </pic:pic>
                    </a:graphicData>
                  </a:graphic>
                </wp:inline>
              </w:drawing>
            </w:r>
          </w:p>
          <w:p w14:paraId="4A5F9FDF"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Işığın Soğurulmasıyla Elden Edilen Enerji Başka Enerji Türlerine Dönüşebilir</w:t>
            </w:r>
          </w:p>
          <w:p w14:paraId="518501DB"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Binaların ısıtılmasında, yemek pişirmede vb. alanlarda maddelerin ışığı soğurması sonucunda ısınması prensibine dayanan sistemler vardır. Güneş enerjili ısıtma sistemleri de ışığın soğurulması ile çalışır.</w:t>
            </w:r>
          </w:p>
          <w:p w14:paraId="76A51236"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lastRenderedPageBreak/>
              <w:t>Işığın soğurulması sonucunda maddelerin sıcaklığının artmasından faydalanarak enerjiye ihtiyaç duyulan başka alanlarda da güneş enerjisinden yararlanılmaktadır. Örneğin;</w:t>
            </w:r>
          </w:p>
          <w:p w14:paraId="35B891C9"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Konutların ısıtılması, seracılık ve sıcak su temini,</w:t>
            </w:r>
          </w:p>
          <w:p w14:paraId="04BDA2B7"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Deniz suyundan tatlı su elde edilmesi,</w:t>
            </w:r>
          </w:p>
          <w:p w14:paraId="7A180006"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Güneş ocaklarında yemek pişirilmesi,</w:t>
            </w:r>
          </w:p>
          <w:p w14:paraId="05C5D334"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Elektrik enerjisi üretimi (güneş pilleri) gibi.</w:t>
            </w:r>
          </w:p>
          <w:p w14:paraId="11443075"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326705B0" wp14:editId="3551F400">
                  <wp:extent cx="1615044" cy="1598893"/>
                  <wp:effectExtent l="19050" t="0" r="4206" b="0"/>
                  <wp:docPr id="168" name="Resim 29" descr="Rady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adyometre"/>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619250" cy="1603057"/>
                          </a:xfrm>
                          <a:prstGeom prst="rect">
                            <a:avLst/>
                          </a:prstGeom>
                          <a:noFill/>
                          <a:ln>
                            <a:noFill/>
                          </a:ln>
                        </pic:spPr>
                      </pic:pic>
                    </a:graphicData>
                  </a:graphic>
                </wp:inline>
              </w:drawing>
            </w:r>
          </w:p>
          <w:p w14:paraId="0003C5AF"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Radyometre</w:t>
            </w:r>
          </w:p>
          <w:p w14:paraId="2BC3818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Güneş enerjisinden yararlandığımız alanlarda ışık enerjisi ısı, elektrik, hareket ve kimyasal enerjiye dönüşebilir. Işık, </w:t>
            </w:r>
            <w:r w:rsidRPr="00E45E02">
              <w:rPr>
                <w:rFonts w:cstheme="minorHAnsi"/>
                <w:b/>
                <w:bCs/>
                <w:color w:val="000000" w:themeColor="text1"/>
                <w:sz w:val="20"/>
                <w:szCs w:val="20"/>
              </w:rPr>
              <w:t>ışık değirmeni (radyometre)</w:t>
            </w:r>
            <w:r w:rsidRPr="00E45E02">
              <w:rPr>
                <w:rFonts w:cstheme="minorHAnsi"/>
                <w:color w:val="000000" w:themeColor="text1"/>
                <w:sz w:val="20"/>
                <w:szCs w:val="20"/>
              </w:rPr>
              <w:t> adı verilen bir düzenekle hareket enerjisine dönüştürülür. Radyometre güneş ışığını doğrudan alan bir yere bırakılırsa ışığın yapraklara çarpmasının etkisiyle radyometre çarkının döndüğü görülür.</w:t>
            </w:r>
          </w:p>
          <w:p w14:paraId="064BC473" w14:textId="77777777" w:rsidR="00E45E02" w:rsidRPr="00E45E02" w:rsidRDefault="00E45E02" w:rsidP="00EC64D7">
            <w:pPr>
              <w:rPr>
                <w:rFonts w:cstheme="minorHAnsi"/>
                <w:color w:val="000000" w:themeColor="text1"/>
                <w:sz w:val="20"/>
                <w:szCs w:val="20"/>
              </w:rPr>
            </w:pPr>
          </w:p>
          <w:p w14:paraId="23BC32E1" w14:textId="77777777" w:rsidR="00E45E02" w:rsidRPr="00E45E02" w:rsidRDefault="00E45E02" w:rsidP="00EC64D7">
            <w:pPr>
              <w:rPr>
                <w:rFonts w:cstheme="minorHAnsi"/>
                <w:color w:val="000000" w:themeColor="text1"/>
                <w:sz w:val="20"/>
                <w:szCs w:val="20"/>
              </w:rPr>
            </w:pPr>
            <w:r w:rsidRPr="00E45E02">
              <w:rPr>
                <w:rFonts w:cstheme="minorHAnsi"/>
                <w:b/>
                <w:bCs/>
                <w:color w:val="000000" w:themeColor="text1"/>
                <w:sz w:val="20"/>
                <w:szCs w:val="20"/>
              </w:rPr>
              <w:t>Renkler</w:t>
            </w:r>
          </w:p>
          <w:p w14:paraId="05F89B53"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Beyaz olan güneş ışığının aydınlattığı cisimler farklı renklerde görülür. Bazı cisimler kırmızı, bazı cisimler yeşil, bazıları da mavi, mor vb. renklerde algılanır. Bunun sebebi Güneş’ten bize ulaşan ışığın tüm renkleri içermesidir. Yani beyaz ışık, aslında başlı başına bir renk değil, tüm renklerin birleşimiyle oluşan ışıktır. Bu sebeple beyaz ışık yayılırken, ulaştığı cisimlerin yansıttığı ışığın renginde görünmesini sağlar.</w:t>
            </w:r>
          </w:p>
          <w:p w14:paraId="2D6B761D"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240A6D48" wp14:editId="3F0F2F5C">
                  <wp:extent cx="2125683" cy="1892557"/>
                  <wp:effectExtent l="19050" t="0" r="7917" b="0"/>
                  <wp:docPr id="169" name="Resim 8" descr="Ana Renkler ve Ara Re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a Renkler ve Ara Renkle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148609" cy="1912969"/>
                          </a:xfrm>
                          <a:prstGeom prst="rect">
                            <a:avLst/>
                          </a:prstGeom>
                          <a:noFill/>
                          <a:ln>
                            <a:noFill/>
                          </a:ln>
                        </pic:spPr>
                      </pic:pic>
                    </a:graphicData>
                  </a:graphic>
                </wp:inline>
              </w:drawing>
            </w:r>
          </w:p>
          <w:p w14:paraId="0E9F0626"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Ana Renkler ve Ara Renkler</w:t>
            </w:r>
          </w:p>
          <w:p w14:paraId="05BBA634"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 xml:space="preserve">Beyaz ışık prizmadan geçirildiğinde kendisini oluşturan kırmızı, turuncu, sarı, yeşil, mavi ve mor renklerine ayrılır. Bu renklerdeki ışınlar ikinci bir prizmadan geçirildiğinde ise tekrar beyaz ışık elde edilir. Beyaz ışığın prizmadan geçirilerek renklerine ayrılmasıyla oluşan bu renk kuşağına </w:t>
            </w:r>
            <w:r w:rsidRPr="00E45E02">
              <w:rPr>
                <w:rFonts w:cstheme="minorHAnsi"/>
                <w:b/>
                <w:bCs/>
                <w:color w:val="000000" w:themeColor="text1"/>
                <w:sz w:val="20"/>
                <w:szCs w:val="20"/>
              </w:rPr>
              <w:t>spektrum</w:t>
            </w:r>
            <w:r w:rsidRPr="00E45E02">
              <w:rPr>
                <w:rFonts w:cstheme="minorHAnsi"/>
                <w:color w:val="000000" w:themeColor="text1"/>
                <w:sz w:val="20"/>
                <w:szCs w:val="20"/>
              </w:rPr>
              <w:t> veya </w:t>
            </w:r>
            <w:r w:rsidRPr="00E45E02">
              <w:rPr>
                <w:rFonts w:cstheme="minorHAnsi"/>
                <w:b/>
                <w:bCs/>
                <w:color w:val="000000" w:themeColor="text1"/>
                <w:sz w:val="20"/>
                <w:szCs w:val="20"/>
              </w:rPr>
              <w:t>tayf</w:t>
            </w:r>
            <w:r w:rsidRPr="00E45E02">
              <w:rPr>
                <w:rFonts w:cstheme="minorHAnsi"/>
                <w:color w:val="000000" w:themeColor="text1"/>
                <w:sz w:val="20"/>
                <w:szCs w:val="20"/>
              </w:rPr>
              <w:t> adı verilir. Gökkuşağının oluşumu da beyaz olan güneş ışığının renklerine ayrılarak tayf oluşturması sonucu oluşur.</w:t>
            </w:r>
          </w:p>
          <w:p w14:paraId="0AE3D22D"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lastRenderedPageBreak/>
              <w:drawing>
                <wp:inline distT="0" distB="0" distL="0" distR="0" wp14:anchorId="4498ABD9" wp14:editId="30056BFD">
                  <wp:extent cx="3241964" cy="1607024"/>
                  <wp:effectExtent l="19050" t="0" r="0" b="0"/>
                  <wp:docPr id="170" name="Resim 7" descr="Işık Tayfı-Spekt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şık Tayfı-Spektrumu"/>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252018" cy="1612008"/>
                          </a:xfrm>
                          <a:prstGeom prst="rect">
                            <a:avLst/>
                          </a:prstGeom>
                          <a:noFill/>
                          <a:ln>
                            <a:noFill/>
                          </a:ln>
                        </pic:spPr>
                      </pic:pic>
                    </a:graphicData>
                  </a:graphic>
                </wp:inline>
              </w:drawing>
            </w:r>
          </w:p>
          <w:p w14:paraId="6102C9CC"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Işık Tayfı-Spektrumu</w:t>
            </w:r>
          </w:p>
          <w:p w14:paraId="43047734" w14:textId="3131CC16"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Cisimler kırmızıdan mora kadar değişen renklere ve bu renkler arasında yer alan çok sayıda geçiş tonlarına sahiptir. Kırmızı bir cisim, kırmızı ve kırmızıya yakın tonlar dışındaki bütün ışık renklerini soğurur. Bu durumda kırmızı ışık yansıyarak gözümüze geleceği için cismi kırmızı görürüz. Kırmızı bir cisim üzerine yeşil ışık gönderilirse gönderilen yeşil ışığın tamamı cisim tarafından soğurulacağı için yansıyan ışık olmayacak ve cisim siyah görünecektir. Bu yüzden bizler, renkli ışıkta baktığımız cisimlerin renklerini beyaz ışık altındaki renklerinden farklı algılarız.</w:t>
            </w:r>
          </w:p>
          <w:p w14:paraId="5E6F2A14" w14:textId="5E7A3AE2" w:rsidR="00E45E02" w:rsidRPr="00E45E02" w:rsidRDefault="00E45E02" w:rsidP="00EC64D7">
            <w:pP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649B109E" wp14:editId="0328BE3F">
                  <wp:extent cx="3959860" cy="189480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6466" cy="1897961"/>
                          </a:xfrm>
                          <a:prstGeom prst="rect">
                            <a:avLst/>
                          </a:prstGeom>
                          <a:noFill/>
                          <a:ln>
                            <a:noFill/>
                          </a:ln>
                        </pic:spPr>
                      </pic:pic>
                    </a:graphicData>
                  </a:graphic>
                </wp:inline>
              </w:drawing>
            </w:r>
          </w:p>
          <w:p w14:paraId="1D5DF131" w14:textId="4D1726FD"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Cisimlerin yansıtacağı renkler ana ve renklere göre değişiklik gösterir. Ara renkler kendisini oluşturan renklerin her ikisini de yansıtır. Örneğin; kırmızı ve yeşil rengin birleşimiyle oluşan ara renk olan sarı renkli cisim yeşil ışık altında yeşil, kırmızı ışık altında kırmızı görünür. Ayrıca sarı renkli cisim sarı ışık altında yine sarı renkli görünür. Kısaca cisimler kendi rengindeki (kendini oluşturan) renkleri yansıtır ve yansıttığı ışığın renginde görünür.</w:t>
            </w:r>
          </w:p>
          <w:p w14:paraId="0C3FA948" w14:textId="292EC169" w:rsidR="00E45E02" w:rsidRPr="00E45E02" w:rsidRDefault="00E45E02" w:rsidP="00EC64D7">
            <w:pPr>
              <w:rPr>
                <w:rFonts w:cstheme="minorHAnsi"/>
                <w:color w:val="000000" w:themeColor="text1"/>
                <w:sz w:val="20"/>
                <w:szCs w:val="20"/>
              </w:rPr>
            </w:pPr>
            <w:r w:rsidRPr="00E45E02">
              <w:rPr>
                <w:rFonts w:cstheme="minorHAnsi"/>
                <w:noProof/>
                <w:sz w:val="20"/>
                <w:szCs w:val="20"/>
              </w:rPr>
              <w:lastRenderedPageBreak/>
              <w:drawing>
                <wp:inline distT="0" distB="0" distL="0" distR="0" wp14:anchorId="4712022C" wp14:editId="32CE2358">
                  <wp:extent cx="5286375" cy="6686550"/>
                  <wp:effectExtent l="0" t="0" r="9525" b="0"/>
                  <wp:docPr id="4" name="Resim 4" descr="7.Sınıf-Işığın Soğurulması | Fenc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Sınıf-Işığın Soğurulması | Fenci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6686550"/>
                          </a:xfrm>
                          <a:prstGeom prst="rect">
                            <a:avLst/>
                          </a:prstGeom>
                          <a:noFill/>
                          <a:ln>
                            <a:noFill/>
                          </a:ln>
                        </pic:spPr>
                      </pic:pic>
                    </a:graphicData>
                  </a:graphic>
                </wp:inline>
              </w:drawing>
            </w:r>
          </w:p>
          <w:p w14:paraId="37FA9C79" w14:textId="77777777" w:rsidR="00E45E02" w:rsidRPr="00E45E02" w:rsidRDefault="00E45E02" w:rsidP="00EC64D7">
            <w:pPr>
              <w:rPr>
                <w:rFonts w:cstheme="minorHAnsi"/>
                <w:color w:val="000000" w:themeColor="text1"/>
                <w:sz w:val="20"/>
                <w:szCs w:val="20"/>
              </w:rPr>
            </w:pPr>
          </w:p>
        </w:tc>
      </w:tr>
    </w:tbl>
    <w:p w14:paraId="6B62B17F"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862"/>
        <w:gridCol w:w="7594"/>
      </w:tblGrid>
      <w:tr w:rsidR="00E45E02" w:rsidRPr="00E45E02" w14:paraId="4DAE8989" w14:textId="77777777" w:rsidTr="00EC64D7">
        <w:trPr>
          <w:trHeight w:val="1291"/>
          <w:jc w:val="center"/>
        </w:trPr>
        <w:tc>
          <w:tcPr>
            <w:tcW w:w="2869" w:type="dxa"/>
            <w:vAlign w:val="center"/>
          </w:tcPr>
          <w:p w14:paraId="44403858" w14:textId="77777777" w:rsidR="00E45E02" w:rsidRPr="00E45E02" w:rsidRDefault="00E45E02" w:rsidP="00EC64D7">
            <w:pPr>
              <w:jc w:val="center"/>
              <w:rPr>
                <w:rFonts w:cstheme="minorHAnsi"/>
                <w:b/>
                <w:color w:val="000000" w:themeColor="text1"/>
                <w:sz w:val="20"/>
                <w:szCs w:val="20"/>
              </w:rPr>
            </w:pPr>
            <w:r w:rsidRPr="00E45E02">
              <w:rPr>
                <w:rFonts w:cstheme="minorHAnsi"/>
                <w:b/>
                <w:color w:val="000000" w:themeColor="text1"/>
                <w:sz w:val="20"/>
                <w:szCs w:val="20"/>
              </w:rPr>
              <w:t>Ölçme ve Değerlendirme:</w:t>
            </w:r>
          </w:p>
        </w:tc>
        <w:tc>
          <w:tcPr>
            <w:tcW w:w="7627" w:type="dxa"/>
          </w:tcPr>
          <w:p w14:paraId="6EBE4E53"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*Boşluk dolduralım</w:t>
            </w:r>
          </w:p>
          <w:p w14:paraId="15CFB58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 xml:space="preserve">*Eşleştirelim Ölçme ve değerlendirme için projeler, kavram haritaları, </w:t>
            </w:r>
            <w:proofErr w:type="spellStart"/>
            <w:r w:rsidRPr="00E45E02">
              <w:rPr>
                <w:rFonts w:cstheme="minorHAnsi"/>
                <w:color w:val="000000" w:themeColor="text1"/>
                <w:sz w:val="20"/>
                <w:szCs w:val="20"/>
              </w:rPr>
              <w:t>tanılayıcı</w:t>
            </w:r>
            <w:proofErr w:type="spellEnd"/>
            <w:r w:rsidRPr="00E45E02">
              <w:rPr>
                <w:rFonts w:cstheme="minorHAnsi"/>
                <w:color w:val="000000" w:themeColor="text1"/>
                <w:sz w:val="20"/>
                <w:szCs w:val="20"/>
              </w:rPr>
              <w:t xml:space="preserve"> dallanmış ağaç, yapılandırılmış </w:t>
            </w:r>
            <w:proofErr w:type="spellStart"/>
            <w:r w:rsidRPr="00E45E02">
              <w:rPr>
                <w:rFonts w:cstheme="minorHAnsi"/>
                <w:color w:val="000000" w:themeColor="text1"/>
                <w:sz w:val="20"/>
                <w:szCs w:val="20"/>
              </w:rPr>
              <w:t>grid</w:t>
            </w:r>
            <w:proofErr w:type="spellEnd"/>
            <w:r w:rsidRPr="00E45E02">
              <w:rPr>
                <w:rFonts w:cstheme="minorHAnsi"/>
                <w:color w:val="000000" w:themeColor="text1"/>
                <w:sz w:val="20"/>
                <w:szCs w:val="20"/>
              </w:rPr>
              <w:t>, altı şapka tekniği, bulmaca, çoktan seçmeli, açık uçlu, doğru-yanlış, eşleştirme, boşluk doldurma, iki aşamalı test gibi farklı soru ve tekniklerden uygun olanı uygun yerlerde kullanılacaktır.</w:t>
            </w:r>
          </w:p>
          <w:p w14:paraId="5C729FFA" w14:textId="77777777" w:rsidR="00E45E02" w:rsidRPr="00E45E02" w:rsidRDefault="00E45E02" w:rsidP="00EC64D7">
            <w:pPr>
              <w:rPr>
                <w:rFonts w:cstheme="minorHAnsi"/>
                <w:color w:val="000000" w:themeColor="text1"/>
                <w:sz w:val="20"/>
                <w:szCs w:val="20"/>
              </w:rPr>
            </w:pPr>
          </w:p>
          <w:p w14:paraId="347027AB" w14:textId="77777777" w:rsidR="00E45E02" w:rsidRPr="00E45E02" w:rsidRDefault="00E45E02" w:rsidP="00EC64D7">
            <w:pPr>
              <w:pStyle w:val="ListeParagraf"/>
              <w:rPr>
                <w:rFonts w:cstheme="minorHAnsi"/>
                <w:color w:val="000000" w:themeColor="text1"/>
                <w:sz w:val="20"/>
                <w:szCs w:val="20"/>
              </w:rPr>
            </w:pPr>
          </w:p>
        </w:tc>
      </w:tr>
    </w:tbl>
    <w:p w14:paraId="43D06A46" w14:textId="77777777" w:rsidR="00E45E02" w:rsidRDefault="00E45E02" w:rsidP="00E45E02">
      <w:pPr>
        <w:rPr>
          <w:rFonts w:cstheme="minorHAnsi"/>
          <w:b/>
          <w:color w:val="000000" w:themeColor="text1"/>
          <w:sz w:val="20"/>
          <w:szCs w:val="20"/>
        </w:rPr>
      </w:pPr>
    </w:p>
    <w:p w14:paraId="1EB12319" w14:textId="77777777" w:rsidR="00E45E02" w:rsidRDefault="00E45E02" w:rsidP="00E45E02">
      <w:pPr>
        <w:rPr>
          <w:rFonts w:cstheme="minorHAnsi"/>
          <w:b/>
          <w:color w:val="000000" w:themeColor="text1"/>
          <w:sz w:val="20"/>
          <w:szCs w:val="20"/>
        </w:rPr>
      </w:pPr>
    </w:p>
    <w:p w14:paraId="3BDF325F" w14:textId="2D89E8B5"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lastRenderedPageBreak/>
        <w:t>IV.BÖLÜM</w:t>
      </w:r>
    </w:p>
    <w:tbl>
      <w:tblPr>
        <w:tblStyle w:val="TabloKlavuzu"/>
        <w:tblW w:w="0" w:type="auto"/>
        <w:jc w:val="center"/>
        <w:tblLook w:val="04A0" w:firstRow="1" w:lastRow="0" w:firstColumn="1" w:lastColumn="0" w:noHBand="0" w:noVBand="1"/>
      </w:tblPr>
      <w:tblGrid>
        <w:gridCol w:w="3504"/>
        <w:gridCol w:w="6952"/>
      </w:tblGrid>
      <w:tr w:rsidR="00E45E02" w:rsidRPr="00E45E02" w14:paraId="00140CA3" w14:textId="77777777" w:rsidTr="00EC64D7">
        <w:trPr>
          <w:trHeight w:val="811"/>
          <w:jc w:val="center"/>
        </w:trPr>
        <w:tc>
          <w:tcPr>
            <w:tcW w:w="3515" w:type="dxa"/>
            <w:vAlign w:val="center"/>
          </w:tcPr>
          <w:p w14:paraId="7C9C4C09"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Dersin Diğer Derslerle İlişkisi:</w:t>
            </w:r>
          </w:p>
        </w:tc>
        <w:tc>
          <w:tcPr>
            <w:tcW w:w="6981" w:type="dxa"/>
          </w:tcPr>
          <w:p w14:paraId="131DFA32" w14:textId="77777777" w:rsidR="00E45E02" w:rsidRPr="00E45E02" w:rsidRDefault="00E45E02" w:rsidP="00EC64D7">
            <w:pPr>
              <w:rPr>
                <w:rFonts w:cstheme="minorHAnsi"/>
                <w:color w:val="000000" w:themeColor="text1"/>
                <w:sz w:val="20"/>
                <w:szCs w:val="20"/>
              </w:rPr>
            </w:pPr>
          </w:p>
        </w:tc>
      </w:tr>
    </w:tbl>
    <w:p w14:paraId="1C356CBC"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5115"/>
        <w:gridCol w:w="5341"/>
      </w:tblGrid>
      <w:tr w:rsidR="00E45E02" w:rsidRPr="00E45E02" w14:paraId="02126056" w14:textId="77777777" w:rsidTr="00EC64D7">
        <w:trPr>
          <w:trHeight w:val="633"/>
          <w:jc w:val="center"/>
        </w:trPr>
        <w:tc>
          <w:tcPr>
            <w:tcW w:w="5131" w:type="dxa"/>
            <w:vAlign w:val="center"/>
          </w:tcPr>
          <w:p w14:paraId="48991F85"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Planın Uygulanmasıyla İlgili Diğer Açıklamalar:</w:t>
            </w:r>
          </w:p>
        </w:tc>
        <w:tc>
          <w:tcPr>
            <w:tcW w:w="5365" w:type="dxa"/>
          </w:tcPr>
          <w:p w14:paraId="355B13C6" w14:textId="77777777" w:rsidR="00E45E02" w:rsidRPr="00E45E02" w:rsidRDefault="00E45E02" w:rsidP="00EC64D7">
            <w:pPr>
              <w:rPr>
                <w:rFonts w:cstheme="minorHAnsi"/>
                <w:b/>
                <w:color w:val="000000" w:themeColor="text1"/>
                <w:sz w:val="20"/>
                <w:szCs w:val="20"/>
              </w:rPr>
            </w:pPr>
          </w:p>
        </w:tc>
      </w:tr>
    </w:tbl>
    <w:p w14:paraId="160668B6" w14:textId="77777777" w:rsidR="00E45E02" w:rsidRPr="00E45E02" w:rsidRDefault="00E45E02" w:rsidP="00E45E02">
      <w:pPr>
        <w:spacing w:after="0" w:line="240" w:lineRule="auto"/>
        <w:ind w:left="5664" w:firstLine="708"/>
        <w:jc w:val="center"/>
        <w:rPr>
          <w:rFonts w:cstheme="minorHAnsi"/>
          <w:b/>
          <w:color w:val="000000" w:themeColor="text1"/>
          <w:sz w:val="20"/>
          <w:szCs w:val="20"/>
        </w:rPr>
      </w:pPr>
    </w:p>
    <w:p w14:paraId="0EEBBAB5" w14:textId="77777777" w:rsidR="00E45E02" w:rsidRPr="00E45E02" w:rsidRDefault="00E45E02" w:rsidP="00E45E02">
      <w:pPr>
        <w:spacing w:after="0" w:line="240" w:lineRule="auto"/>
        <w:ind w:left="5664" w:firstLine="708"/>
        <w:jc w:val="center"/>
        <w:rPr>
          <w:rFonts w:cstheme="minorHAnsi"/>
          <w:b/>
          <w:color w:val="000000" w:themeColor="text1"/>
          <w:sz w:val="20"/>
          <w:szCs w:val="20"/>
        </w:rPr>
      </w:pPr>
      <w:r w:rsidRPr="00E45E02">
        <w:rPr>
          <w:rFonts w:cstheme="minorHAnsi"/>
          <w:b/>
          <w:color w:val="000000" w:themeColor="text1"/>
          <w:sz w:val="20"/>
          <w:szCs w:val="20"/>
        </w:rPr>
        <w:t>Uygundur</w:t>
      </w:r>
    </w:p>
    <w:p w14:paraId="046658CC" w14:textId="77777777" w:rsidR="00E45E02" w:rsidRPr="00E45E02" w:rsidRDefault="00E45E02" w:rsidP="00E45E02">
      <w:pPr>
        <w:spacing w:after="0" w:line="240" w:lineRule="auto"/>
        <w:rPr>
          <w:rFonts w:cstheme="minorHAnsi"/>
          <w:b/>
          <w:color w:val="000000" w:themeColor="text1"/>
          <w:sz w:val="20"/>
          <w:szCs w:val="20"/>
        </w:rPr>
      </w:pPr>
      <w:r w:rsidRPr="00E45E02">
        <w:rPr>
          <w:rFonts w:cstheme="minorHAnsi"/>
          <w:b/>
          <w:color w:val="000000" w:themeColor="text1"/>
          <w:sz w:val="20"/>
          <w:szCs w:val="20"/>
        </w:rPr>
        <w:t xml:space="preserve">                                                   </w:t>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t xml:space="preserve">              ........................</w:t>
      </w:r>
    </w:p>
    <w:p w14:paraId="65692F92"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 xml:space="preserve">                Fen Bilimleri Öğretmeni   </w:t>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t xml:space="preserve"> Okul Müdürü   </w:t>
      </w:r>
    </w:p>
    <w:p w14:paraId="0A2D319E" w14:textId="6DA7DBD2" w:rsidR="00FA1CCD" w:rsidRDefault="00FA1CCD">
      <w:pPr>
        <w:rPr>
          <w:rFonts w:cstheme="minorHAnsi"/>
          <w:color w:val="000000" w:themeColor="text1"/>
          <w:sz w:val="20"/>
          <w:szCs w:val="20"/>
        </w:rPr>
      </w:pPr>
    </w:p>
    <w:p w14:paraId="5BA8EB64" w14:textId="7A5B4EF0" w:rsidR="00C847F6" w:rsidRDefault="00C847F6">
      <w:pPr>
        <w:rPr>
          <w:rFonts w:cstheme="minorHAnsi"/>
          <w:color w:val="000000" w:themeColor="text1"/>
          <w:sz w:val="20"/>
          <w:szCs w:val="20"/>
        </w:rPr>
      </w:pPr>
    </w:p>
    <w:p w14:paraId="1BF057CF" w14:textId="27BA30AA" w:rsidR="00C847F6" w:rsidRPr="00C847F6" w:rsidRDefault="00C847F6">
      <w:pPr>
        <w:rPr>
          <w:rFonts w:ascii="Comic Sans MS" w:hAnsi="Comic Sans MS" w:cstheme="minorHAnsi"/>
          <w:b/>
          <w:bCs/>
          <w:color w:val="000000" w:themeColor="text1"/>
          <w:sz w:val="32"/>
          <w:szCs w:val="32"/>
        </w:rPr>
      </w:pPr>
      <w:r w:rsidRPr="00C847F6">
        <w:rPr>
          <w:rFonts w:ascii="Comic Sans MS" w:hAnsi="Comic Sans MS" w:cstheme="minorHAnsi"/>
          <w:b/>
          <w:bCs/>
          <w:color w:val="000000" w:themeColor="text1"/>
          <w:sz w:val="32"/>
          <w:szCs w:val="32"/>
        </w:rPr>
        <w:t xml:space="preserve">Diğer haftaların günlük planları için </w:t>
      </w:r>
      <w:hyperlink r:id="rId17" w:history="1">
        <w:r w:rsidRPr="00C847F6">
          <w:rPr>
            <w:rStyle w:val="Kpr"/>
            <w:rFonts w:ascii="Comic Sans MS" w:hAnsi="Comic Sans MS" w:cstheme="minorHAnsi"/>
            <w:b/>
            <w:bCs/>
            <w:sz w:val="32"/>
            <w:szCs w:val="32"/>
          </w:rPr>
          <w:t>www.fenusbilim.com</w:t>
        </w:r>
      </w:hyperlink>
      <w:r w:rsidRPr="00C847F6">
        <w:rPr>
          <w:rFonts w:ascii="Comic Sans MS" w:hAnsi="Comic Sans MS" w:cstheme="minorHAnsi"/>
          <w:b/>
          <w:bCs/>
          <w:color w:val="000000" w:themeColor="text1"/>
          <w:sz w:val="32"/>
          <w:szCs w:val="32"/>
        </w:rPr>
        <w:t xml:space="preserve"> </w:t>
      </w:r>
    </w:p>
    <w:sectPr w:rsidR="00C847F6" w:rsidRPr="00C847F6" w:rsidSect="00E45E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E02"/>
    <w:rsid w:val="00C847F6"/>
    <w:rsid w:val="00E45E02"/>
    <w:rsid w:val="00FA1C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7798"/>
  <w15:chartTrackingRefBased/>
  <w15:docId w15:val="{4099E0F2-5B33-41E1-A7F6-B6886C5F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E02"/>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45E02"/>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E45E02"/>
    <w:pPr>
      <w:ind w:left="720"/>
      <w:contextualSpacing/>
    </w:pPr>
  </w:style>
  <w:style w:type="character" w:styleId="Kpr">
    <w:name w:val="Hyperlink"/>
    <w:basedOn w:val="VarsaylanParagrafYazTipi"/>
    <w:uiPriority w:val="99"/>
    <w:unhideWhenUsed/>
    <w:rsid w:val="00C847F6"/>
    <w:rPr>
      <w:color w:val="0563C1" w:themeColor="hyperlink"/>
      <w:u w:val="single"/>
    </w:rPr>
  </w:style>
  <w:style w:type="character" w:styleId="zmlenmeyenBahsetme">
    <w:name w:val="Unresolved Mention"/>
    <w:basedOn w:val="VarsaylanParagrafYazTipi"/>
    <w:uiPriority w:val="99"/>
    <w:semiHidden/>
    <w:unhideWhenUsed/>
    <w:rsid w:val="00C84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gif"/><Relationship Id="rId17" Type="http://schemas.openxmlformats.org/officeDocument/2006/relationships/hyperlink" Target="https://www.fenusbilim.com/2021/02/12/7-sinif-gunluk-planlar/"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1228</Words>
  <Characters>7003</Characters>
  <Application>Microsoft Office Word</Application>
  <DocSecurity>0</DocSecurity>
  <Lines>58</Lines>
  <Paragraphs>16</Paragraphs>
  <ScaleCrop>false</ScaleCrop>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kursatymn14@gmail.com</cp:lastModifiedBy>
  <cp:revision>2</cp:revision>
  <dcterms:created xsi:type="dcterms:W3CDTF">2021-02-27T10:45:00Z</dcterms:created>
  <dcterms:modified xsi:type="dcterms:W3CDTF">2021-02-27T10:55:00Z</dcterms:modified>
</cp:coreProperties>
</file>